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349AE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复旦大学终身教育学院</w:t>
      </w:r>
    </w:p>
    <w:p w14:paraId="017F52C6">
      <w:pPr>
        <w:spacing w:before="120" w:beforeLines="50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护理学专业本科（自学考）毕业论文写作要</w:t>
      </w:r>
      <w:bookmarkStart w:id="0" w:name="_GoBack"/>
      <w:r>
        <w:rPr>
          <w:rFonts w:hint="eastAsia"/>
          <w:b/>
          <w:bCs/>
          <w:sz w:val="28"/>
          <w:szCs w:val="28"/>
        </w:rPr>
        <w:t>求及模板</w:t>
      </w:r>
    </w:p>
    <w:bookmarkEnd w:id="0"/>
    <w:p w14:paraId="39C84401">
      <w:pPr>
        <w:spacing w:before="50" w:line="34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每位学生在导师指导下撰写一篇毕业论文</w:t>
      </w:r>
      <w:r>
        <w:rPr>
          <w:rFonts w:hint="eastAsia"/>
          <w:b/>
          <w:bCs/>
          <w:color w:val="FF0000"/>
          <w:szCs w:val="21"/>
          <w:u w:val="single"/>
        </w:rPr>
        <w:t>（护理综述）</w:t>
      </w:r>
      <w:r>
        <w:rPr>
          <w:rFonts w:hint="eastAsia"/>
          <w:szCs w:val="21"/>
        </w:rPr>
        <w:t>，并在规定时间内提交打印稿给专家评审。</w:t>
      </w:r>
    </w:p>
    <w:p w14:paraId="6451067A">
      <w:pPr>
        <w:spacing w:before="50" w:line="340" w:lineRule="exact"/>
        <w:ind w:firstLine="422" w:firstLineChars="20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一、综述的简介</w:t>
      </w:r>
    </w:p>
    <w:p w14:paraId="3EF06BB8">
      <w:pPr>
        <w:spacing w:before="50" w:line="340" w:lineRule="exact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综述是对文献资料的综合评述，围绕某一专题收集、查阅大量的近年的文献资料，对文献进行整理、归纳、分析、整合后，加上作者的观点而写成的综合性学术论文。</w:t>
      </w:r>
    </w:p>
    <w:p w14:paraId="480CCEAF">
      <w:pPr>
        <w:spacing w:before="50" w:line="340" w:lineRule="exact"/>
        <w:ind w:firstLine="422" w:firstLineChars="20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二、毕业论文提交的基本要求</w:t>
      </w:r>
    </w:p>
    <w:p w14:paraId="32D72236">
      <w:pPr>
        <w:spacing w:before="50" w:line="34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毕业论文必须由学生本人在导师指导下独立完成的，内容真实、可靠。在撰写毕业论文过程中不得有请人代写、抄袭或者剽窃他人作品、伪造或者篡改数据以及其他学位论文作假行为。学位论文作假行为将会导致行为人受到不授予或撤销学位、开除学籍等处理（处分）决定。</w:t>
      </w:r>
    </w:p>
    <w:p w14:paraId="788CCF70">
      <w:pPr>
        <w:spacing w:before="50" w:line="34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毕业论文的选题意义、写作安排、逻辑构建、专业能力以及学术规范等方面将作为论文抽检重点考察的内容。有关毕业论文写作的基本要求可参阅链接：</w:t>
      </w:r>
    </w:p>
    <w:p w14:paraId="376D11EC">
      <w:pPr>
        <w:spacing w:before="50" w:line="340" w:lineRule="exact"/>
        <w:ind w:firstLine="420" w:firstLineChars="200"/>
        <w:rPr>
          <w:szCs w:val="21"/>
        </w:rPr>
      </w:pPr>
      <w:r>
        <w:rPr>
          <w:szCs w:val="21"/>
        </w:rPr>
        <w:fldChar w:fldCharType="begin"/>
      </w:r>
      <w:r>
        <w:rPr>
          <w:szCs w:val="21"/>
        </w:rPr>
        <w:instrText xml:space="preserve">HYPERLINK "http://cce.fudan.edu.cn/be/d7/c14097a179927/page.htm"</w:instrText>
      </w:r>
      <w:r>
        <w:rPr>
          <w:szCs w:val="21"/>
        </w:rPr>
        <w:fldChar w:fldCharType="separate"/>
      </w:r>
      <w:r>
        <w:rPr>
          <w:rStyle w:val="10"/>
          <w:szCs w:val="21"/>
        </w:rPr>
        <w:t>http://cce.fudan.edu.cn/be/d7/c14097a179927/page.htm</w:t>
      </w:r>
      <w:r>
        <w:rPr>
          <w:szCs w:val="21"/>
        </w:rPr>
        <w:fldChar w:fldCharType="end"/>
      </w:r>
    </w:p>
    <w:p w14:paraId="72CB2AD9">
      <w:pPr>
        <w:spacing w:before="50" w:line="340" w:lineRule="exact"/>
        <w:ind w:firstLine="420" w:firstLineChars="200"/>
        <w:rPr>
          <w:rFonts w:hint="eastAsia"/>
          <w:szCs w:val="21"/>
        </w:rPr>
      </w:pPr>
      <w:r>
        <w:rPr>
          <w:rFonts w:hint="eastAsia"/>
          <w:szCs w:val="21"/>
        </w:rPr>
        <w:t>关于毕业论文查重的基本要求可向论文指导老师咨询。毕业论文查重工具维普（大学生版）。合格要求论文检测总相似比≤20%（申请学位要求论文检测总相似比≤1</w:t>
      </w:r>
      <w:r>
        <w:rPr>
          <w:szCs w:val="21"/>
        </w:rPr>
        <w:t>5</w:t>
      </w:r>
      <w:r>
        <w:rPr>
          <w:rFonts w:hint="eastAsia"/>
          <w:szCs w:val="21"/>
        </w:rPr>
        <w:t>%）。经过论文指导教师确认同意后的毕业论文方可提交。</w:t>
      </w:r>
    </w:p>
    <w:p w14:paraId="19C63B1F">
      <w:pPr>
        <w:spacing w:before="50" w:line="340" w:lineRule="exact"/>
        <w:ind w:firstLine="422" w:firstLineChars="200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三、纸质版论文材料提交要求</w:t>
      </w:r>
    </w:p>
    <w:p w14:paraId="32E15109">
      <w:pPr>
        <w:spacing w:before="50" w:line="34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毕业论文提交的版本包括纸质版和电子版两种形式：</w:t>
      </w:r>
    </w:p>
    <w:p w14:paraId="15C3E10A">
      <w:pPr>
        <w:spacing w:before="50" w:line="340" w:lineRule="exact"/>
        <w:ind w:firstLine="420" w:firstLineChars="200"/>
        <w:rPr>
          <w:szCs w:val="21"/>
        </w:rPr>
      </w:pPr>
      <w:r>
        <w:rPr>
          <w:szCs w:val="21"/>
        </w:rPr>
        <w:t xml:space="preserve">1. </w:t>
      </w:r>
      <w:r>
        <w:rPr>
          <w:rFonts w:hint="eastAsia"/>
          <w:szCs w:val="21"/>
        </w:rPr>
        <w:t>纸质版论文应使用规定的封套装订，封面和封底选用250克米黄象牙卡纸，一律采用计算机排版、A4纸单面打印、左侧装订。</w:t>
      </w:r>
    </w:p>
    <w:p w14:paraId="4B26440E">
      <w:pPr>
        <w:spacing w:before="50" w:line="340" w:lineRule="exact"/>
        <w:ind w:firstLine="420" w:firstLineChars="200"/>
        <w:rPr>
          <w:szCs w:val="21"/>
        </w:rPr>
      </w:pPr>
      <w:r>
        <w:rPr>
          <w:szCs w:val="21"/>
        </w:rPr>
        <w:t xml:space="preserve">2. </w:t>
      </w:r>
      <w:r>
        <w:rPr>
          <w:rFonts w:hint="eastAsia"/>
          <w:szCs w:val="21"/>
        </w:rPr>
        <w:t>电子版论文由学生以网上提交的方式上传到指定地址，提交的纸质版与电子版论文必须保持一致，均作为被抽检的材料（电子版提交方式另行通知）。</w:t>
      </w:r>
    </w:p>
    <w:p w14:paraId="1D17952C">
      <w:pPr>
        <w:spacing w:before="50" w:line="340" w:lineRule="exact"/>
        <w:ind w:firstLine="420" w:firstLineChars="200"/>
        <w:rPr>
          <w:szCs w:val="21"/>
        </w:rPr>
      </w:pPr>
      <w:r>
        <w:rPr>
          <w:szCs w:val="21"/>
        </w:rPr>
        <w:t xml:space="preserve">3. </w:t>
      </w:r>
      <w:r>
        <w:rPr>
          <w:rFonts w:hint="eastAsia"/>
          <w:szCs w:val="21"/>
        </w:rPr>
        <w:t>论文写作的封面、封底、开题报告请在学院网站下载，</w:t>
      </w:r>
    </w:p>
    <w:p w14:paraId="42271BC2">
      <w:pPr>
        <w:spacing w:before="50" w:line="34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 xml:space="preserve">. </w:t>
      </w:r>
      <w:r>
        <w:rPr>
          <w:rFonts w:hint="eastAsia"/>
          <w:szCs w:val="21"/>
        </w:rPr>
        <w:t>论文装订顺序及注意事项如下：</w:t>
      </w:r>
    </w:p>
    <w:p w14:paraId="704F7F43">
      <w:pPr>
        <w:numPr>
          <w:ilvl w:val="0"/>
          <w:numId w:val="1"/>
        </w:numPr>
        <w:spacing w:before="50" w:line="340" w:lineRule="exact"/>
        <w:rPr>
          <w:szCs w:val="21"/>
        </w:rPr>
      </w:pPr>
      <w:r>
        <w:rPr>
          <w:rFonts w:hint="eastAsia"/>
          <w:szCs w:val="21"/>
        </w:rPr>
        <w:t>封面</w:t>
      </w:r>
      <w:r>
        <w:rPr>
          <w:szCs w:val="21"/>
        </w:rPr>
        <w:t>1</w:t>
      </w:r>
      <w:r>
        <w:rPr>
          <w:rFonts w:hint="eastAsia"/>
          <w:szCs w:val="21"/>
        </w:rPr>
        <w:t>：各项信息填写完整；</w:t>
      </w:r>
    </w:p>
    <w:p w14:paraId="4E4724E0">
      <w:pPr>
        <w:numPr>
          <w:ilvl w:val="0"/>
          <w:numId w:val="1"/>
        </w:numPr>
        <w:spacing w:before="50" w:line="340" w:lineRule="exact"/>
        <w:rPr>
          <w:szCs w:val="21"/>
        </w:rPr>
      </w:pPr>
      <w:r>
        <w:rPr>
          <w:rFonts w:hint="eastAsia"/>
          <w:szCs w:val="21"/>
        </w:rPr>
        <w:t>封面</w:t>
      </w:r>
      <w:r>
        <w:rPr>
          <w:szCs w:val="21"/>
        </w:rPr>
        <w:t>2</w:t>
      </w:r>
      <w:r>
        <w:rPr>
          <w:rFonts w:hint="eastAsia"/>
          <w:szCs w:val="21"/>
        </w:rPr>
        <w:t>：</w:t>
      </w:r>
      <w:r>
        <w:rPr>
          <w:rFonts w:hint="eastAsia"/>
          <w:szCs w:val="21"/>
          <w:u w:val="single"/>
        </w:rPr>
        <w:t>学术诚信承诺书必须手写签名，未签名的论文无效，学生联系方式填写完整</w:t>
      </w:r>
      <w:r>
        <w:rPr>
          <w:rFonts w:hint="eastAsia"/>
          <w:szCs w:val="21"/>
        </w:rPr>
        <w:t>；</w:t>
      </w:r>
    </w:p>
    <w:p w14:paraId="65DC990B">
      <w:pPr>
        <w:numPr>
          <w:ilvl w:val="0"/>
          <w:numId w:val="1"/>
        </w:numPr>
        <w:spacing w:before="50" w:line="340" w:lineRule="exact"/>
        <w:rPr>
          <w:szCs w:val="21"/>
        </w:rPr>
      </w:pPr>
      <w:r>
        <w:rPr>
          <w:rFonts w:hint="eastAsia"/>
          <w:szCs w:val="21"/>
        </w:rPr>
        <w:t>开题报告页：含指导教师手写意见及签名；</w:t>
      </w:r>
    </w:p>
    <w:p w14:paraId="4EA650B2">
      <w:pPr>
        <w:numPr>
          <w:ilvl w:val="0"/>
          <w:numId w:val="1"/>
        </w:numPr>
        <w:spacing w:before="50" w:line="340" w:lineRule="exact"/>
        <w:rPr>
          <w:szCs w:val="21"/>
        </w:rPr>
      </w:pPr>
      <w:r>
        <w:rPr>
          <w:rFonts w:hint="eastAsia"/>
          <w:szCs w:val="21"/>
        </w:rPr>
        <w:t>论文正文；</w:t>
      </w:r>
    </w:p>
    <w:p w14:paraId="6C268B28">
      <w:pPr>
        <w:numPr>
          <w:ilvl w:val="0"/>
          <w:numId w:val="1"/>
        </w:numPr>
        <w:spacing w:before="50" w:line="340" w:lineRule="exact"/>
        <w:rPr>
          <w:szCs w:val="21"/>
        </w:rPr>
      </w:pPr>
      <w:r>
        <w:rPr>
          <w:rFonts w:hint="eastAsia"/>
          <w:szCs w:val="21"/>
        </w:rPr>
        <w:t>维普查重报告（大学生）全文对照版；</w:t>
      </w:r>
    </w:p>
    <w:p w14:paraId="21D487CC">
      <w:pPr>
        <w:numPr>
          <w:ilvl w:val="0"/>
          <w:numId w:val="1"/>
        </w:numPr>
        <w:spacing w:before="50" w:line="340" w:lineRule="exact"/>
        <w:rPr>
          <w:rFonts w:hint="eastAsia"/>
          <w:szCs w:val="21"/>
        </w:rPr>
      </w:pPr>
      <w:r>
        <w:rPr>
          <w:rFonts w:hint="eastAsia"/>
          <w:szCs w:val="21"/>
        </w:rPr>
        <w:t>封底：请指导教师填写“论文学术规范的审查意见”和“指导教师评语”两栏，并分别签名，“评分栏”不填写（论文评审时评审老师填写）。</w:t>
      </w:r>
    </w:p>
    <w:p w14:paraId="45E9A20A">
      <w:pPr>
        <w:spacing w:before="50" w:line="340" w:lineRule="exact"/>
        <w:ind w:firstLine="422" w:firstLineChars="200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四、其他要求</w:t>
      </w:r>
    </w:p>
    <w:p w14:paraId="30B063A9">
      <w:pPr>
        <w:spacing w:line="360" w:lineRule="auto"/>
        <w:ind w:firstLine="420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1．每位同学须定期与导师联系，汇报论文进展。遇到困难时，应主动寻求导师的指导。对导师提出的修改意见认真对待，规范完成学位论文的写作。毕业论文必须附有指导教师意见，且只有指导教师签署同意，方能送专家评阅。一旦论文成绩递交，将无法再行修改。逾期未交或资料准备不符合要求者，当年不予受理，如</w:t>
      </w:r>
      <w:r>
        <w:rPr>
          <w:rFonts w:ascii="宋体" w:hAnsi="宋体"/>
          <w:kern w:val="0"/>
          <w:szCs w:val="21"/>
        </w:rPr>
        <w:t>影响毕业</w:t>
      </w:r>
      <w:r>
        <w:rPr>
          <w:rFonts w:hint="eastAsia" w:ascii="宋体" w:hAnsi="宋体"/>
          <w:kern w:val="0"/>
          <w:szCs w:val="21"/>
        </w:rPr>
        <w:t>，后果自负。</w:t>
      </w:r>
    </w:p>
    <w:p w14:paraId="285B6719">
      <w:pPr>
        <w:spacing w:before="50" w:line="312" w:lineRule="auto"/>
        <w:ind w:firstLine="420" w:firstLineChars="200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2．如有任何疑问，可发邮件至</w:t>
      </w:r>
      <w:r>
        <w:rPr>
          <w:rFonts w:ascii="宋体" w:hAnsi="宋体"/>
          <w:kern w:val="0"/>
          <w:szCs w:val="21"/>
        </w:rPr>
        <w:t xml:space="preserve">cce-zkb@fudan.edu.cn,或在工作时间致电65643410咨询，我们将尽快予以回复。 </w:t>
      </w:r>
    </w:p>
    <w:p w14:paraId="70E0608C">
      <w:pPr>
        <w:spacing w:before="50" w:line="312" w:lineRule="auto"/>
        <w:ind w:firstLine="420" w:firstLineChars="200"/>
        <w:rPr>
          <w:rFonts w:ascii="宋体" w:hAnsi="宋体"/>
          <w:kern w:val="0"/>
          <w:szCs w:val="21"/>
        </w:rPr>
      </w:pPr>
    </w:p>
    <w:p w14:paraId="714DF10F">
      <w:pPr>
        <w:spacing w:before="50" w:line="312" w:lineRule="auto"/>
        <w:ind w:firstLine="420" w:firstLineChars="200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 xml:space="preserve">                                                              复旦大学护理学院</w:t>
      </w:r>
    </w:p>
    <w:p w14:paraId="4F7CF410">
      <w:pPr>
        <w:adjustRightInd w:val="0"/>
        <w:snapToGrid w:val="0"/>
        <w:spacing w:before="50" w:line="340" w:lineRule="exact"/>
        <w:ind w:firstLine="6510" w:firstLineChars="3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复旦大学终身教育学院</w:t>
      </w:r>
    </w:p>
    <w:p w14:paraId="1C8BF9A8">
      <w:pPr>
        <w:pStyle w:val="2"/>
        <w:spacing w:before="50" w:line="340" w:lineRule="exact"/>
        <w:ind w:left="99" w:leftChars="47" w:firstLine="7350" w:firstLineChars="3500"/>
        <w:rPr>
          <w:rFonts w:hint="eastAsia"/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026</w:t>
      </w:r>
      <w:r>
        <w:rPr>
          <w:rFonts w:hint="eastAsia"/>
          <w:szCs w:val="21"/>
        </w:rPr>
        <w:t>年</w:t>
      </w:r>
      <w:r>
        <w:rPr>
          <w:szCs w:val="21"/>
        </w:rPr>
        <w:t>1</w:t>
      </w:r>
      <w:r>
        <w:rPr>
          <w:rFonts w:hint="eastAsia"/>
          <w:szCs w:val="21"/>
        </w:rPr>
        <w:t>月</w:t>
      </w:r>
    </w:p>
    <w:p w14:paraId="208A9301">
      <w:pPr>
        <w:spacing w:before="50" w:line="360" w:lineRule="auto"/>
        <w:rPr>
          <w:sz w:val="28"/>
          <w:szCs w:val="28"/>
        </w:rPr>
      </w:pPr>
      <w:r>
        <w:br w:type="page"/>
      </w:r>
      <w:r>
        <w:rPr>
          <w:rFonts w:hint="eastAsia"/>
          <w:sz w:val="28"/>
          <w:szCs w:val="28"/>
        </w:rPr>
        <w:t>附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>论文正文</w:t>
      </w:r>
      <w:r>
        <w:rPr>
          <w:sz w:val="28"/>
          <w:szCs w:val="28"/>
        </w:rPr>
        <w:t>模板</w:t>
      </w:r>
    </w:p>
    <w:p w14:paraId="6B5348AA">
      <w:pPr>
        <w:spacing w:line="360" w:lineRule="auto"/>
        <w:jc w:val="center"/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黑体" w:hAnsi="黑体" w:eastAsia="黑体"/>
          <w:b/>
          <w:sz w:val="44"/>
          <w:szCs w:val="44"/>
        </w:rPr>
        <w:t>糖尿病的护理综述</w:t>
      </w:r>
    </w:p>
    <w:p w14:paraId="6C62DE95">
      <w:pPr>
        <w:spacing w:line="360" w:lineRule="auto"/>
        <w:jc w:val="center"/>
        <w:rPr>
          <w:rFonts w:hint="eastAsia"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b/>
          <w:sz w:val="28"/>
          <w:szCs w:val="28"/>
        </w:rPr>
        <w:t>杨洁</w:t>
      </w:r>
    </w:p>
    <w:p w14:paraId="6208A5E6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黑体" w:hAnsi="黑体" w:eastAsia="黑体"/>
          <w:b/>
          <w:sz w:val="24"/>
        </w:rPr>
        <w:t>摘要</w:t>
      </w:r>
      <w:r>
        <w:rPr>
          <w:rFonts w:hint="eastAsia"/>
          <w:b/>
          <w:szCs w:val="21"/>
        </w:rPr>
        <w:t>：</w:t>
      </w:r>
      <w:r>
        <w:rPr>
          <w:rFonts w:hint="eastAsia" w:ascii="宋体" w:hAnsi="宋体"/>
          <w:sz w:val="24"/>
        </w:rPr>
        <w:t>糖尿病是常见的内分泌代谢性疾病,是严重影响人类健康的公共卫生问题.随着人们生活水平的不断提高,糖尿病患病率明显上升.糖尿病主要病因包括细胞对胰岛素不敏感,其典型症状是多食多尿多饮.护理是糖尿病治理的重要方式,从健康教育、饮食护理、运动护理等方面综述糖尿病护理方法</w:t>
      </w:r>
      <w:r>
        <w:rPr>
          <w:rFonts w:ascii="宋体" w:hAnsi="宋体"/>
          <w:sz w:val="24"/>
        </w:rPr>
        <w:t>。</w:t>
      </w:r>
    </w:p>
    <w:p w14:paraId="6A681324">
      <w:pPr>
        <w:spacing w:line="360" w:lineRule="auto"/>
        <w:rPr>
          <w:sz w:val="24"/>
        </w:rPr>
      </w:pPr>
      <w:r>
        <w:rPr>
          <w:rFonts w:hint="eastAsia" w:ascii="黑体" w:hAnsi="黑体" w:eastAsia="黑体"/>
          <w:b/>
          <w:sz w:val="24"/>
        </w:rPr>
        <w:t>关键词</w:t>
      </w:r>
      <w:r>
        <w:rPr>
          <w:rFonts w:hint="eastAsia" w:ascii="黑体" w:hAnsi="黑体" w:eastAsia="黑体"/>
          <w:sz w:val="24"/>
        </w:rPr>
        <w:t>：</w:t>
      </w:r>
      <w:r>
        <w:rPr>
          <w:rFonts w:hint="eastAsia"/>
          <w:sz w:val="24"/>
        </w:rPr>
        <w:t>糖尿病；终身性疾病；护理</w:t>
      </w:r>
    </w:p>
    <w:p w14:paraId="15766CAE">
      <w:pPr>
        <w:spacing w:line="360" w:lineRule="auto"/>
        <w:rPr>
          <w:rFonts w:hint="eastAsia"/>
          <w:sz w:val="24"/>
        </w:rPr>
      </w:pPr>
    </w:p>
    <w:p w14:paraId="182AFD2B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前言(</w:t>
      </w:r>
      <w:r>
        <w:rPr>
          <w:rFonts w:hint="eastAsia" w:ascii="宋体" w:hAnsi="宋体"/>
          <w:b/>
          <w:bCs/>
          <w:i/>
          <w:iCs/>
          <w:sz w:val="24"/>
        </w:rPr>
        <w:t>阐述综述背景、目的和意义</w:t>
      </w:r>
      <w:r>
        <w:rPr>
          <w:rFonts w:hint="eastAsia" w:ascii="宋体" w:hAnsi="宋体"/>
          <w:b/>
          <w:bCs/>
          <w:sz w:val="24"/>
        </w:rPr>
        <w:t>)</w:t>
      </w:r>
    </w:p>
    <w:p w14:paraId="596A68BA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糖尿病是由多种疾病引起的胰岛素不足导致糖、脂肪代谢异常</w:t>
      </w:r>
      <w:r>
        <w:rPr>
          <w:rFonts w:ascii="宋体" w:hAnsi="宋体"/>
          <w:sz w:val="24"/>
          <w:vertAlign w:val="superscript"/>
        </w:rPr>
        <w:t>[1]</w:t>
      </w:r>
      <w:r>
        <w:rPr>
          <w:rFonts w:ascii="宋体" w:hAnsi="宋体"/>
          <w:sz w:val="24"/>
        </w:rPr>
        <w:t>。糖尿病诊断标准为空腹血糖大于等于7.0mmol／L，诊断糖尿病分为2种，</w:t>
      </w:r>
      <w:r>
        <w:rPr>
          <w:rFonts w:hint="eastAsia" w:ascii="宋体" w:hAnsi="宋体"/>
          <w:sz w:val="24"/>
        </w:rPr>
        <w:t>Ι</w:t>
      </w:r>
      <w:r>
        <w:rPr>
          <w:rFonts w:ascii="宋体" w:hAnsi="宋体"/>
          <w:sz w:val="24"/>
        </w:rPr>
        <w:t>型糖尿病发病年龄较年轻，血糖水平高，不少患者血清胰岛素低下，单用口服药无效。</w:t>
      </w:r>
      <w:r>
        <w:rPr>
          <w:rFonts w:hint="eastAsia" w:ascii="宋体" w:hAnsi="宋体"/>
          <w:sz w:val="24"/>
        </w:rPr>
        <w:t>…………………</w:t>
      </w:r>
      <w:r>
        <w:rPr>
          <w:rFonts w:ascii="宋体" w:hAnsi="宋体"/>
          <w:sz w:val="24"/>
        </w:rPr>
        <w:t>..</w:t>
      </w:r>
    </w:p>
    <w:p w14:paraId="5AA0FD4E">
      <w:pPr>
        <w:spacing w:line="360" w:lineRule="auto"/>
        <w:rPr>
          <w:rFonts w:ascii="宋体" w:hAnsi="宋体"/>
          <w:b/>
          <w:bCs/>
          <w:sz w:val="24"/>
        </w:rPr>
      </w:pPr>
    </w:p>
    <w:p w14:paraId="4061CB81">
      <w:pPr>
        <w:spacing w:line="360" w:lineRule="auto"/>
        <w:rPr>
          <w:rFonts w:hint="eastAsia"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(</w:t>
      </w:r>
      <w:r>
        <w:rPr>
          <w:rFonts w:hint="eastAsia" w:ascii="宋体" w:hAnsi="宋体"/>
          <w:b/>
          <w:bCs/>
          <w:i/>
          <w:iCs/>
          <w:sz w:val="24"/>
        </w:rPr>
        <w:t>论点和论据</w:t>
      </w:r>
      <w:r>
        <w:rPr>
          <w:rFonts w:hint="eastAsia" w:ascii="宋体" w:hAnsi="宋体"/>
          <w:b/>
          <w:bCs/>
          <w:sz w:val="24"/>
        </w:rPr>
        <w:t>)</w:t>
      </w:r>
    </w:p>
    <w:p w14:paraId="23133CC2">
      <w:pPr>
        <w:spacing w:line="360" w:lineRule="auto"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 xml:space="preserve">1 </w:t>
      </w:r>
      <w:r>
        <w:rPr>
          <w:rFonts w:hint="eastAsia" w:ascii="黑体" w:hAnsi="黑体" w:eastAsia="黑体"/>
          <w:sz w:val="32"/>
          <w:szCs w:val="32"/>
        </w:rPr>
        <w:t>一级标题</w:t>
      </w:r>
    </w:p>
    <w:p w14:paraId="6C4BDEEA">
      <w:pPr>
        <w:spacing w:line="360" w:lineRule="auto"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1.1</w:t>
      </w:r>
      <w:r>
        <w:rPr>
          <w:rFonts w:hint="eastAsia" w:ascii="黑体" w:hAnsi="黑体" w:eastAsia="黑体"/>
          <w:sz w:val="28"/>
          <w:szCs w:val="28"/>
        </w:rPr>
        <w:t>二级标题</w:t>
      </w:r>
    </w:p>
    <w:p w14:paraId="26C904A6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xxxxxxxxxx</w:t>
      </w:r>
    </w:p>
    <w:p w14:paraId="2B2B60DF">
      <w:pPr>
        <w:spacing w:line="360" w:lineRule="auto"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1.2</w:t>
      </w:r>
      <w:r>
        <w:rPr>
          <w:rFonts w:hint="eastAsia" w:ascii="黑体" w:hAnsi="黑体" w:eastAsia="黑体"/>
          <w:sz w:val="28"/>
          <w:szCs w:val="28"/>
        </w:rPr>
        <w:t>二级标题</w:t>
      </w:r>
    </w:p>
    <w:p w14:paraId="6B2172D5"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x</w:t>
      </w:r>
      <w:r>
        <w:rPr>
          <w:rFonts w:ascii="宋体" w:hAnsi="宋体"/>
          <w:sz w:val="24"/>
        </w:rPr>
        <w:t>xxxxxxxxx</w:t>
      </w:r>
    </w:p>
    <w:p w14:paraId="14EC2BA4">
      <w:pPr>
        <w:spacing w:line="360" w:lineRule="auto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1</w:t>
      </w:r>
      <w:r>
        <w:rPr>
          <w:rFonts w:ascii="黑体" w:hAnsi="黑体" w:eastAsia="黑体"/>
          <w:sz w:val="24"/>
        </w:rPr>
        <w:t>.2.1</w:t>
      </w:r>
      <w:r>
        <w:rPr>
          <w:rFonts w:hint="eastAsia" w:ascii="黑体" w:hAnsi="黑体" w:eastAsia="黑体"/>
          <w:sz w:val="24"/>
        </w:rPr>
        <w:t>三级标题</w:t>
      </w:r>
    </w:p>
    <w:p w14:paraId="4E2780D2"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x</w:t>
      </w:r>
      <w:r>
        <w:rPr>
          <w:rFonts w:ascii="宋体" w:hAnsi="宋体"/>
          <w:sz w:val="24"/>
        </w:rPr>
        <w:t>xxxxxxxxx</w:t>
      </w:r>
    </w:p>
    <w:p w14:paraId="056BA05E">
      <w:pPr>
        <w:spacing w:line="360" w:lineRule="auto"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 xml:space="preserve">2  </w:t>
      </w:r>
      <w:r>
        <w:rPr>
          <w:rFonts w:hint="eastAsia" w:ascii="黑体" w:hAnsi="黑体" w:eastAsia="黑体"/>
          <w:sz w:val="32"/>
          <w:szCs w:val="32"/>
        </w:rPr>
        <w:t>一级标题</w:t>
      </w:r>
    </w:p>
    <w:p w14:paraId="6DBFF397">
      <w:pPr>
        <w:spacing w:line="360" w:lineRule="auto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2</w:t>
      </w:r>
      <w:r>
        <w:rPr>
          <w:rFonts w:ascii="黑体" w:hAnsi="黑体" w:eastAsia="黑体"/>
          <w:sz w:val="28"/>
          <w:szCs w:val="28"/>
        </w:rPr>
        <w:t xml:space="preserve">.1 </w:t>
      </w:r>
      <w:r>
        <w:rPr>
          <w:rFonts w:hint="eastAsia" w:ascii="黑体" w:hAnsi="黑体" w:eastAsia="黑体"/>
          <w:sz w:val="28"/>
          <w:szCs w:val="28"/>
        </w:rPr>
        <w:t>二级标题</w:t>
      </w:r>
    </w:p>
    <w:p w14:paraId="250A3F9E"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xxxxxxxxxx</w:t>
      </w:r>
    </w:p>
    <w:p w14:paraId="41F60DF3">
      <w:pPr>
        <w:spacing w:line="360" w:lineRule="auto"/>
        <w:jc w:val="left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2.2</w:t>
      </w:r>
      <w:r>
        <w:rPr>
          <w:rFonts w:hint="eastAsia" w:ascii="黑体" w:hAnsi="黑体" w:eastAsia="黑体"/>
          <w:sz w:val="28"/>
          <w:szCs w:val="28"/>
        </w:rPr>
        <w:t>二级标题</w:t>
      </w:r>
    </w:p>
    <w:p w14:paraId="3F887C58"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xxxxxxxxxx</w:t>
      </w:r>
    </w:p>
    <w:p w14:paraId="63C45EA9">
      <w:pPr>
        <w:spacing w:line="360" w:lineRule="auto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3</w:t>
      </w:r>
      <w:r>
        <w:rPr>
          <w:rFonts w:ascii="黑体" w:hAnsi="黑体" w:eastAsia="黑体"/>
          <w:sz w:val="32"/>
          <w:szCs w:val="32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一级标题</w:t>
      </w:r>
    </w:p>
    <w:p w14:paraId="78F4C173">
      <w:pPr>
        <w:spacing w:line="360" w:lineRule="auto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3</w:t>
      </w:r>
      <w:r>
        <w:rPr>
          <w:rFonts w:ascii="黑体" w:hAnsi="黑体" w:eastAsia="黑体"/>
          <w:sz w:val="28"/>
          <w:szCs w:val="28"/>
        </w:rPr>
        <w:t>.1</w:t>
      </w:r>
      <w:r>
        <w:rPr>
          <w:rFonts w:hint="eastAsia" w:ascii="黑体" w:hAnsi="黑体" w:eastAsia="黑体"/>
          <w:sz w:val="28"/>
          <w:szCs w:val="28"/>
        </w:rPr>
        <w:t>二级标题</w:t>
      </w:r>
    </w:p>
    <w:p w14:paraId="044AF177">
      <w:pPr>
        <w:spacing w:line="360" w:lineRule="auto"/>
        <w:jc w:val="left"/>
        <w:rPr>
          <w:rFonts w:ascii="宋体" w:hAnsi="宋体"/>
          <w:b/>
          <w:bCs/>
          <w:sz w:val="24"/>
        </w:rPr>
      </w:pPr>
    </w:p>
    <w:p w14:paraId="1ED36E75">
      <w:pPr>
        <w:spacing w:line="360" w:lineRule="auto"/>
        <w:jc w:val="left"/>
        <w:rPr>
          <w:rFonts w:hint="eastAsia"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小结</w:t>
      </w:r>
    </w:p>
    <w:p w14:paraId="5E870172"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ascii="宋体" w:hAnsi="宋体"/>
          <w:b/>
          <w:bCs/>
          <w:sz w:val="24"/>
        </w:rPr>
        <w:t>(</w:t>
      </w:r>
      <w:r>
        <w:rPr>
          <w:rFonts w:hint="eastAsia" w:ascii="宋体" w:hAnsi="宋体"/>
          <w:sz w:val="24"/>
        </w:rPr>
        <w:t>总结既往的研究结论，展望未来的实践和研究方向)</w:t>
      </w:r>
    </w:p>
    <w:p w14:paraId="3AB867A6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sz w:val="24"/>
          <w:lang w:eastAsia="zh-Hans"/>
        </w:rPr>
      </w:pPr>
    </w:p>
    <w:p w14:paraId="2EFABE50">
      <w:pPr>
        <w:spacing w:line="360" w:lineRule="auto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参考文献</w:t>
      </w:r>
    </w:p>
    <w:p w14:paraId="10A7F81F">
      <w:pPr>
        <w:spacing w:line="360" w:lineRule="auto"/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24C82011"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[1] 叶任高，陆再英：内科学 [ M].北京</w:t>
      </w:r>
      <w:r>
        <w:rPr>
          <w:rFonts w:hint="eastAsia" w:ascii="宋体" w:hAnsi="宋体"/>
        </w:rPr>
        <w:t>：</w:t>
      </w:r>
      <w:r>
        <w:rPr>
          <w:rFonts w:ascii="宋体" w:hAnsi="宋体"/>
        </w:rPr>
        <w:t>人民卫生出版社 2003.828.</w:t>
      </w:r>
    </w:p>
    <w:p w14:paraId="4A978991"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[2] 赵英.定期门诊护理干预对糖尿病患者疗效的作用[ J].护理与康复 2007，6（9）：579－581.</w:t>
      </w:r>
    </w:p>
    <w:p w14:paraId="48E44130">
      <w:pPr>
        <w:spacing w:line="360" w:lineRule="auto"/>
        <w:ind w:left="210" w:hanging="210" w:hangingChars="100"/>
        <w:jc w:val="left"/>
        <w:rPr>
          <w:rFonts w:ascii="宋体" w:hAnsi="宋体"/>
        </w:rPr>
      </w:pPr>
      <w:r>
        <w:rPr>
          <w:rFonts w:ascii="宋体" w:hAnsi="宋体"/>
        </w:rPr>
        <w:t>[3] 罗红，朱红艳等。糖尿病患者运动行为的干预策略与效果评价.中国实用护理杂志2007，23（6）：11－12</w:t>
      </w:r>
    </w:p>
    <w:p w14:paraId="233FB142">
      <w:pPr>
        <w:spacing w:line="360" w:lineRule="auto"/>
        <w:jc w:val="left"/>
        <w:rPr>
          <w:rFonts w:hint="eastAsia" w:ascii="宋体" w:hAnsi="宋体"/>
          <w:b/>
          <w:sz w:val="28"/>
          <w:szCs w:val="28"/>
        </w:rPr>
      </w:pPr>
    </w:p>
    <w:p w14:paraId="7A497E07">
      <w:pPr>
        <w:spacing w:line="360" w:lineRule="auto"/>
        <w:jc w:val="center"/>
        <w:rPr>
          <w:rFonts w:hint="eastAsia" w:ascii="黑体" w:hAnsi="黑体" w:eastAsia="黑体"/>
          <w:b/>
          <w:sz w:val="32"/>
          <w:szCs w:val="32"/>
          <w:lang w:eastAsia="zh-Hans"/>
        </w:rPr>
      </w:pPr>
      <w:r>
        <w:rPr>
          <w:rFonts w:hint="eastAsia" w:ascii="黑体" w:hAnsi="黑体" w:eastAsia="黑体"/>
          <w:b/>
          <w:sz w:val="32"/>
          <w:szCs w:val="32"/>
          <w:lang w:eastAsia="zh-Hans"/>
        </w:rPr>
        <w:t>致谢</w:t>
      </w:r>
    </w:p>
    <w:p w14:paraId="4D67625D">
      <w:pPr>
        <w:spacing w:line="360" w:lineRule="auto"/>
        <w:ind w:firstLine="482" w:firstLineChars="200"/>
        <w:jc w:val="left"/>
        <w:rPr>
          <w:rFonts w:hint="eastAsia" w:ascii="宋体" w:hAnsi="宋体" w:cs="宋体"/>
          <w:b/>
          <w:sz w:val="24"/>
          <w:lang w:eastAsia="zh-Hans"/>
        </w:rPr>
      </w:pPr>
      <w:r>
        <w:rPr>
          <w:rFonts w:hint="eastAsia" w:ascii="宋体" w:hAnsi="宋体" w:cs="宋体"/>
          <w:b/>
          <w:sz w:val="24"/>
          <w:lang w:eastAsia="zh-Hans"/>
        </w:rPr>
        <w:t>感谢……</w:t>
      </w:r>
    </w:p>
    <w:sectPr>
      <w:pgSz w:w="12240" w:h="15840"/>
      <w:pgMar w:top="779" w:right="1800" w:bottom="1246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1B5036"/>
    <w:multiLevelType w:val="multilevel"/>
    <w:tmpl w:val="6E1B5036"/>
    <w:lvl w:ilvl="0" w:tentative="0">
      <w:start w:val="1"/>
      <w:numFmt w:val="bullet"/>
      <w:lvlText w:val=""/>
      <w:lvlJc w:val="left"/>
      <w:pPr>
        <w:ind w:left="790" w:hanging="37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TFlOGNlMGI5OTFiMzFmODJmZmI3ZTVmYWEyMmQifQ=="/>
  </w:docVars>
  <w:rsids>
    <w:rsidRoot w:val="00D91D27"/>
    <w:rsid w:val="00023851"/>
    <w:rsid w:val="00042F5E"/>
    <w:rsid w:val="000563BE"/>
    <w:rsid w:val="00085E03"/>
    <w:rsid w:val="00087B59"/>
    <w:rsid w:val="000913D8"/>
    <w:rsid w:val="0009696E"/>
    <w:rsid w:val="000D59B8"/>
    <w:rsid w:val="000E644C"/>
    <w:rsid w:val="000F04A1"/>
    <w:rsid w:val="00131021"/>
    <w:rsid w:val="00163EEC"/>
    <w:rsid w:val="00176362"/>
    <w:rsid w:val="001863F6"/>
    <w:rsid w:val="00186BA4"/>
    <w:rsid w:val="001A337B"/>
    <w:rsid w:val="001B058E"/>
    <w:rsid w:val="001B5A26"/>
    <w:rsid w:val="001B7F21"/>
    <w:rsid w:val="001C7328"/>
    <w:rsid w:val="001F0539"/>
    <w:rsid w:val="002004F5"/>
    <w:rsid w:val="0021003D"/>
    <w:rsid w:val="00216CFB"/>
    <w:rsid w:val="00233185"/>
    <w:rsid w:val="00266652"/>
    <w:rsid w:val="0028359E"/>
    <w:rsid w:val="00286FB0"/>
    <w:rsid w:val="0029518B"/>
    <w:rsid w:val="002A28DA"/>
    <w:rsid w:val="002A2C19"/>
    <w:rsid w:val="002D1B53"/>
    <w:rsid w:val="002D4B8C"/>
    <w:rsid w:val="002E3EA6"/>
    <w:rsid w:val="002F7410"/>
    <w:rsid w:val="003049F0"/>
    <w:rsid w:val="00333A02"/>
    <w:rsid w:val="003424C4"/>
    <w:rsid w:val="00357142"/>
    <w:rsid w:val="003720C6"/>
    <w:rsid w:val="00381185"/>
    <w:rsid w:val="00385E6E"/>
    <w:rsid w:val="003A0682"/>
    <w:rsid w:val="003A39DD"/>
    <w:rsid w:val="003B316D"/>
    <w:rsid w:val="003D7FCE"/>
    <w:rsid w:val="003E2B46"/>
    <w:rsid w:val="003E6E5F"/>
    <w:rsid w:val="003F55F9"/>
    <w:rsid w:val="00403A6C"/>
    <w:rsid w:val="00430A8A"/>
    <w:rsid w:val="00436023"/>
    <w:rsid w:val="00443E86"/>
    <w:rsid w:val="00445E27"/>
    <w:rsid w:val="00461604"/>
    <w:rsid w:val="00494989"/>
    <w:rsid w:val="004A0EC9"/>
    <w:rsid w:val="004A57A6"/>
    <w:rsid w:val="004B4AB6"/>
    <w:rsid w:val="004D0659"/>
    <w:rsid w:val="004D339B"/>
    <w:rsid w:val="004D3DBA"/>
    <w:rsid w:val="004D7DFD"/>
    <w:rsid w:val="004F549D"/>
    <w:rsid w:val="004F679C"/>
    <w:rsid w:val="0050424D"/>
    <w:rsid w:val="00575B1E"/>
    <w:rsid w:val="005A1B4F"/>
    <w:rsid w:val="005B1CDF"/>
    <w:rsid w:val="005B7E9E"/>
    <w:rsid w:val="005C52E6"/>
    <w:rsid w:val="005E1B0A"/>
    <w:rsid w:val="005F607D"/>
    <w:rsid w:val="00600833"/>
    <w:rsid w:val="00600F38"/>
    <w:rsid w:val="00617EC2"/>
    <w:rsid w:val="006357FF"/>
    <w:rsid w:val="00655CF1"/>
    <w:rsid w:val="00660EEF"/>
    <w:rsid w:val="00663D93"/>
    <w:rsid w:val="006760EE"/>
    <w:rsid w:val="00683DDA"/>
    <w:rsid w:val="00691AB7"/>
    <w:rsid w:val="006A6F85"/>
    <w:rsid w:val="006C7B68"/>
    <w:rsid w:val="006D06C5"/>
    <w:rsid w:val="006D3D76"/>
    <w:rsid w:val="006F11F5"/>
    <w:rsid w:val="0070323D"/>
    <w:rsid w:val="00753D8D"/>
    <w:rsid w:val="00764A27"/>
    <w:rsid w:val="00770B4D"/>
    <w:rsid w:val="007D3412"/>
    <w:rsid w:val="0080488D"/>
    <w:rsid w:val="00816E4A"/>
    <w:rsid w:val="00821CF5"/>
    <w:rsid w:val="008320CF"/>
    <w:rsid w:val="00834081"/>
    <w:rsid w:val="008349FF"/>
    <w:rsid w:val="00844DF4"/>
    <w:rsid w:val="00846566"/>
    <w:rsid w:val="00865727"/>
    <w:rsid w:val="00872EC0"/>
    <w:rsid w:val="00877D04"/>
    <w:rsid w:val="00885350"/>
    <w:rsid w:val="008A021C"/>
    <w:rsid w:val="008B4A78"/>
    <w:rsid w:val="008C0C4B"/>
    <w:rsid w:val="008D0561"/>
    <w:rsid w:val="008D5776"/>
    <w:rsid w:val="008D66CA"/>
    <w:rsid w:val="008F4F8C"/>
    <w:rsid w:val="0090149B"/>
    <w:rsid w:val="00910FFA"/>
    <w:rsid w:val="00934BD9"/>
    <w:rsid w:val="009503FE"/>
    <w:rsid w:val="00962481"/>
    <w:rsid w:val="00962FA6"/>
    <w:rsid w:val="00976DDB"/>
    <w:rsid w:val="00983705"/>
    <w:rsid w:val="009975E0"/>
    <w:rsid w:val="009A634E"/>
    <w:rsid w:val="009D3B1B"/>
    <w:rsid w:val="009E2339"/>
    <w:rsid w:val="009E5AF7"/>
    <w:rsid w:val="00A054AA"/>
    <w:rsid w:val="00A126D0"/>
    <w:rsid w:val="00A33A51"/>
    <w:rsid w:val="00A51C8F"/>
    <w:rsid w:val="00A57EA3"/>
    <w:rsid w:val="00A70036"/>
    <w:rsid w:val="00A90AAD"/>
    <w:rsid w:val="00AE7D02"/>
    <w:rsid w:val="00B00160"/>
    <w:rsid w:val="00B60FB2"/>
    <w:rsid w:val="00B648F8"/>
    <w:rsid w:val="00B65A26"/>
    <w:rsid w:val="00B9556F"/>
    <w:rsid w:val="00BA04E0"/>
    <w:rsid w:val="00BA6950"/>
    <w:rsid w:val="00BB11AC"/>
    <w:rsid w:val="00BB7F16"/>
    <w:rsid w:val="00BE25BA"/>
    <w:rsid w:val="00BE61CC"/>
    <w:rsid w:val="00C22600"/>
    <w:rsid w:val="00C35872"/>
    <w:rsid w:val="00C42024"/>
    <w:rsid w:val="00C4537E"/>
    <w:rsid w:val="00C66AB8"/>
    <w:rsid w:val="00C7720F"/>
    <w:rsid w:val="00C8795A"/>
    <w:rsid w:val="00C92393"/>
    <w:rsid w:val="00CE12FA"/>
    <w:rsid w:val="00CF0000"/>
    <w:rsid w:val="00CF2311"/>
    <w:rsid w:val="00CF61A5"/>
    <w:rsid w:val="00D16714"/>
    <w:rsid w:val="00D2023A"/>
    <w:rsid w:val="00D233DE"/>
    <w:rsid w:val="00D3701C"/>
    <w:rsid w:val="00D44F5C"/>
    <w:rsid w:val="00D600ED"/>
    <w:rsid w:val="00D6760B"/>
    <w:rsid w:val="00D70A96"/>
    <w:rsid w:val="00D71B55"/>
    <w:rsid w:val="00D76F9A"/>
    <w:rsid w:val="00D849EC"/>
    <w:rsid w:val="00D91D27"/>
    <w:rsid w:val="00D97314"/>
    <w:rsid w:val="00DB0A06"/>
    <w:rsid w:val="00DB2C82"/>
    <w:rsid w:val="00DD4883"/>
    <w:rsid w:val="00E2147F"/>
    <w:rsid w:val="00E47CB1"/>
    <w:rsid w:val="00E47F1D"/>
    <w:rsid w:val="00E54B1E"/>
    <w:rsid w:val="00E573DF"/>
    <w:rsid w:val="00E66894"/>
    <w:rsid w:val="00E81A2B"/>
    <w:rsid w:val="00E93303"/>
    <w:rsid w:val="00EA70F3"/>
    <w:rsid w:val="00EB0653"/>
    <w:rsid w:val="00ED3EE7"/>
    <w:rsid w:val="00EE19DC"/>
    <w:rsid w:val="00F06518"/>
    <w:rsid w:val="00F307D7"/>
    <w:rsid w:val="00F37603"/>
    <w:rsid w:val="00F37A77"/>
    <w:rsid w:val="00F52A7D"/>
    <w:rsid w:val="00F5747C"/>
    <w:rsid w:val="00F71532"/>
    <w:rsid w:val="00F8426A"/>
    <w:rsid w:val="00FA20D2"/>
    <w:rsid w:val="00FE116F"/>
    <w:rsid w:val="00FF4C13"/>
    <w:rsid w:val="1ADD2A15"/>
    <w:rsid w:val="2E673A7B"/>
    <w:rsid w:val="3EF9E3D3"/>
    <w:rsid w:val="3F27714B"/>
    <w:rsid w:val="3FDEFF31"/>
    <w:rsid w:val="421D6921"/>
    <w:rsid w:val="4B9F4B42"/>
    <w:rsid w:val="4BC3D27A"/>
    <w:rsid w:val="538D49B7"/>
    <w:rsid w:val="5B771D91"/>
    <w:rsid w:val="5F8D8891"/>
    <w:rsid w:val="6DD2ED09"/>
    <w:rsid w:val="78D01F80"/>
    <w:rsid w:val="998BD447"/>
    <w:rsid w:val="B77363F6"/>
    <w:rsid w:val="D0DF2B2D"/>
    <w:rsid w:val="F5FDE941"/>
    <w:rsid w:val="F8BF1F34"/>
    <w:rsid w:val="FB3F8767"/>
    <w:rsid w:val="FB6D5871"/>
    <w:rsid w:val="FFFF44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uiPriority w:val="0"/>
    <w:rPr>
      <w:color w:val="954F72"/>
      <w:u w:val="single"/>
    </w:rPr>
  </w:style>
  <w:style w:type="character" w:styleId="10">
    <w:name w:val="Hyperlink"/>
    <w:uiPriority w:val="0"/>
    <w:rPr>
      <w:color w:val="0563C1"/>
      <w:u w:val="single"/>
    </w:rPr>
  </w:style>
  <w:style w:type="character" w:customStyle="1" w:styleId="11">
    <w:name w:val="页脚 字符"/>
    <w:link w:val="3"/>
    <w:uiPriority w:val="0"/>
    <w:rPr>
      <w:kern w:val="2"/>
      <w:sz w:val="18"/>
      <w:szCs w:val="18"/>
    </w:rPr>
  </w:style>
  <w:style w:type="character" w:customStyle="1" w:styleId="12">
    <w:name w:val="页眉 字符"/>
    <w:link w:val="4"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未处理的提及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1521</Words>
  <Characters>1713</Characters>
  <DocSecurity>0</DocSecurity>
  <Lines>13</Lines>
  <Paragraphs>3</Paragraphs>
  <ScaleCrop>false</ScaleCrop>
  <LinksUpToDate>false</LinksUpToDate>
  <CharactersWithSpaces>1793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2023-05-10T00:51:00Z</dcterms:created>
  <dcterms:modified xsi:type="dcterms:W3CDTF">2026-04-30T05:10:57Z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47EB0DC004844AECB4E7D8F764733C33_13</vt:lpwstr>
  </property>
</Properties>
</file>